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4633">
      <w:pPr>
        <w:rPr>
          <w:rFonts w:ascii="Arial" w:hAnsi="Arial" w:cs="Arial"/>
          <w:color w:val="003399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3399"/>
          <w:sz w:val="21"/>
          <w:szCs w:val="21"/>
          <w:shd w:val="clear" w:color="auto" w:fill="FFFFFF"/>
        </w:rPr>
        <w:t>Konkurs dobrych praktyk będący częścią kampanii „Bezpieczni na starcie, zdrowi na mecie” prowadzonej w latach 2016-2017 ma na celu wskazanie wiodących przykładów organizacji aktywnie zarządzających BHP w kontekście starzenia się pracowników.</w:t>
      </w:r>
    </w:p>
    <w:p w:rsidR="00EB4633" w:rsidRPr="00EB4633" w:rsidRDefault="00EB4633" w:rsidP="00EB4633">
      <w:pPr>
        <w:shd w:val="clear" w:color="auto" w:fill="E8EEF7"/>
        <w:spacing w:before="240" w:after="240" w:line="480" w:lineRule="atLeast"/>
        <w:outlineLvl w:val="1"/>
        <w:rPr>
          <w:rFonts w:ascii="Open Sans Condensed" w:eastAsia="Times New Roman" w:hAnsi="Open Sans Condensed" w:cs="Times New Roman"/>
          <w:b/>
          <w:bCs/>
          <w:color w:val="003399"/>
          <w:sz w:val="32"/>
          <w:szCs w:val="32"/>
        </w:rPr>
      </w:pPr>
      <w:r w:rsidRPr="00EB4633">
        <w:rPr>
          <w:rFonts w:ascii="Open Sans Condensed" w:eastAsia="Times New Roman" w:hAnsi="Open Sans Condensed" w:cs="Times New Roman"/>
          <w:b/>
          <w:bCs/>
          <w:color w:val="003399"/>
          <w:sz w:val="32"/>
          <w:szCs w:val="32"/>
        </w:rPr>
        <w:t>O kampanii „Zdrowe i bezpieczne miejsce pracy”</w:t>
      </w:r>
    </w:p>
    <w:p w:rsidR="00EB4633" w:rsidRPr="00EB4633" w:rsidRDefault="00EB4633" w:rsidP="00EB4633">
      <w:pPr>
        <w:shd w:val="clear" w:color="auto" w:fill="FFFFFF"/>
        <w:spacing w:before="48" w:after="120" w:line="360" w:lineRule="atLeast"/>
        <w:rPr>
          <w:rFonts w:ascii="Arial" w:eastAsia="Times New Roman" w:hAnsi="Arial" w:cs="Arial"/>
          <w:color w:val="000000"/>
        </w:rPr>
      </w:pPr>
      <w:r w:rsidRPr="00EB4633">
        <w:rPr>
          <w:rFonts w:ascii="Arial" w:eastAsia="Times New Roman" w:hAnsi="Arial" w:cs="Arial"/>
          <w:color w:val="000000"/>
        </w:rPr>
        <w:t>Europejska Agencja Bezpieczeństwa i Zdrowia w Pracy prowadzi dwuletnią kampanię „Zdrowe i bezpieczne miejsce pracy”, wspieraną przez instytucje UE i europejskich partnerów społecznych oraz koordynowaną na szczeblu krajowym za pośrednictwem sieci krajowych punktów centralnych Agencji.</w:t>
      </w:r>
    </w:p>
    <w:p w:rsidR="00EB4633" w:rsidRPr="00EB4633" w:rsidRDefault="00EB4633" w:rsidP="00EB4633">
      <w:pPr>
        <w:shd w:val="clear" w:color="auto" w:fill="FFFFFF"/>
        <w:spacing w:before="48" w:after="120" w:line="360" w:lineRule="atLeast"/>
        <w:rPr>
          <w:rFonts w:ascii="Arial" w:eastAsia="Times New Roman" w:hAnsi="Arial" w:cs="Arial"/>
          <w:color w:val="000000"/>
        </w:rPr>
      </w:pPr>
      <w:r w:rsidRPr="00EB4633">
        <w:rPr>
          <w:rFonts w:ascii="Arial" w:eastAsia="Times New Roman" w:hAnsi="Arial" w:cs="Arial"/>
          <w:color w:val="000000"/>
        </w:rPr>
        <w:t>Bieżąca, prowadzona w latach 2016–2017 kampania „Bezpieczni na starcie, zdrowi na mecie” służy promowaniu zrównoważonego życia zawodowego i zdrowego starzenia się. W ramach kampanii informuje się o znaczeniu zapobiegania zagrożeniom przez całe życie zawodowe, poszerza się wiedzę w zakresie dostosowywania pracy do indywidualnych zdolności, wspomaga się pracodawców i pracowników poprzez przekazywanie im informacji i narzędzi do zarządzania BHP w kontekście starzenia się pracowników oraz promuje się wymianę dobrych praktyk w tej dziedzinie.</w:t>
      </w:r>
    </w:p>
    <w:p w:rsidR="00EB4633" w:rsidRDefault="00EB4633" w:rsidP="00EB4633"/>
    <w:sectPr w:rsidR="00EB4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Open Sans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B4633"/>
    <w:rsid w:val="00EB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B46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B463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EB4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właściciel</cp:lastModifiedBy>
  <cp:revision>2</cp:revision>
  <dcterms:created xsi:type="dcterms:W3CDTF">2016-05-06T08:19:00Z</dcterms:created>
  <dcterms:modified xsi:type="dcterms:W3CDTF">2016-05-06T08:23:00Z</dcterms:modified>
</cp:coreProperties>
</file>